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CF" w:rsidRPr="000D325D" w:rsidRDefault="002066CF" w:rsidP="000D325D">
      <w:pPr>
        <w:autoSpaceDE w:val="0"/>
        <w:autoSpaceDN w:val="0"/>
        <w:adjustRightInd w:val="0"/>
        <w:jc w:val="center"/>
        <w:rPr>
          <w:rFonts w:eastAsia="Calibri"/>
          <w:b/>
          <w:lang w:eastAsia="en-US"/>
        </w:rPr>
      </w:pPr>
      <w:r w:rsidRPr="00081713">
        <w:rPr>
          <w:rFonts w:eastAsia="Calibri"/>
          <w:b/>
          <w:lang w:eastAsia="en-US"/>
        </w:rPr>
        <w:t xml:space="preserve">Сообщение о возможном </w:t>
      </w:r>
      <w:bookmarkStart w:id="0" w:name="_GoBack"/>
      <w:bookmarkEnd w:id="0"/>
      <w:r w:rsidRPr="00081713">
        <w:rPr>
          <w:rFonts w:eastAsia="Calibri"/>
          <w:b/>
          <w:lang w:eastAsia="en-US"/>
        </w:rPr>
        <w:t>уст</w:t>
      </w:r>
      <w:r w:rsidRPr="006208E1">
        <w:rPr>
          <w:rFonts w:eastAsia="Calibri"/>
          <w:b/>
          <w:lang w:eastAsia="en-US"/>
        </w:rPr>
        <w:t xml:space="preserve">ановлении публичного </w:t>
      </w:r>
      <w:r w:rsidRPr="00DE7869">
        <w:rPr>
          <w:rFonts w:eastAsia="Calibri"/>
          <w:b/>
          <w:lang w:eastAsia="en-US"/>
        </w:rPr>
        <w:t>сервитута</w:t>
      </w:r>
      <w:r w:rsidR="00F15E50" w:rsidRPr="00DE7869">
        <w:rPr>
          <w:rFonts w:eastAsia="Calibri"/>
          <w:b/>
          <w:lang w:eastAsia="en-US"/>
        </w:rPr>
        <w:t xml:space="preserve"> № </w:t>
      </w:r>
      <w:r w:rsidR="000D325D">
        <w:rPr>
          <w:rFonts w:eastAsia="Calibri"/>
          <w:b/>
          <w:lang w:eastAsia="en-US"/>
        </w:rPr>
        <w:t>892</w:t>
      </w:r>
      <w:r w:rsidR="00F15E50" w:rsidRPr="00154355">
        <w:rPr>
          <w:rFonts w:eastAsia="Calibri"/>
          <w:b/>
          <w:lang w:eastAsia="en-US"/>
        </w:rPr>
        <w:t xml:space="preserve"> </w:t>
      </w:r>
      <w:r w:rsidR="00154355" w:rsidRPr="00154355">
        <w:rPr>
          <w:rFonts w:eastAsia="Calibri"/>
          <w:b/>
          <w:lang w:eastAsia="en-US"/>
        </w:rPr>
        <w:t xml:space="preserve">от </w:t>
      </w:r>
      <w:r w:rsidR="000D325D">
        <w:rPr>
          <w:rFonts w:eastAsia="Calibri"/>
          <w:b/>
          <w:lang w:eastAsia="en-US"/>
        </w:rPr>
        <w:t>20</w:t>
      </w:r>
      <w:r w:rsidR="007E0D60">
        <w:rPr>
          <w:rFonts w:eastAsia="Calibri"/>
          <w:b/>
          <w:lang w:eastAsia="en-US"/>
        </w:rPr>
        <w:t>.</w:t>
      </w:r>
      <w:r w:rsidR="000D325D">
        <w:rPr>
          <w:rFonts w:eastAsia="Calibri"/>
          <w:b/>
          <w:lang w:eastAsia="en-US"/>
        </w:rPr>
        <w:t>03</w:t>
      </w:r>
      <w:r w:rsidR="007E0D60">
        <w:rPr>
          <w:rFonts w:eastAsia="Calibri"/>
          <w:b/>
          <w:lang w:eastAsia="en-US"/>
        </w:rPr>
        <w:t>.202</w:t>
      </w:r>
      <w:r w:rsidR="000D325D">
        <w:rPr>
          <w:rFonts w:eastAsia="Calibri"/>
          <w:b/>
          <w:lang w:eastAsia="en-US"/>
        </w:rPr>
        <w:t>4</w:t>
      </w:r>
      <w:r w:rsidR="00F15E50" w:rsidRPr="00154355">
        <w:rPr>
          <w:rFonts w:eastAsia="Calibri"/>
          <w:b/>
          <w:lang w:eastAsia="en-US"/>
        </w:rPr>
        <w:t xml:space="preserve"> г.</w:t>
      </w:r>
      <w:r w:rsidR="00827E08" w:rsidRPr="00154355">
        <w:rPr>
          <w:rFonts w:eastAsia="Calibri"/>
          <w:b/>
          <w:lang w:eastAsia="en-US"/>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812"/>
      </w:tblGrid>
      <w:tr w:rsidR="002066CF" w:rsidRPr="00081713" w:rsidTr="000D325D">
        <w:tc>
          <w:tcPr>
            <w:tcW w:w="4820" w:type="dxa"/>
            <w:shd w:val="clear" w:color="auto" w:fill="auto"/>
          </w:tcPr>
          <w:p w:rsidR="002066CF" w:rsidRPr="00081713" w:rsidRDefault="002066CF" w:rsidP="002066CF">
            <w:pPr>
              <w:autoSpaceDE w:val="0"/>
              <w:autoSpaceDN w:val="0"/>
              <w:adjustRightInd w:val="0"/>
              <w:jc w:val="both"/>
              <w:rPr>
                <w:rFonts w:eastAsia="Calibri"/>
                <w:b/>
                <w:lang w:eastAsia="en-US"/>
              </w:rPr>
            </w:pPr>
            <w:r w:rsidRPr="00081713">
              <w:rPr>
                <w:rFonts w:eastAsia="Calibri"/>
                <w:b/>
                <w:lang w:eastAsia="en-US"/>
              </w:rPr>
              <w:t>наименование уполномоченного органа, которым рассматривается ходатайство об установлении публичного сервитута</w:t>
            </w:r>
          </w:p>
        </w:tc>
        <w:tc>
          <w:tcPr>
            <w:tcW w:w="5812" w:type="dxa"/>
            <w:shd w:val="clear" w:color="auto" w:fill="auto"/>
          </w:tcPr>
          <w:p w:rsidR="002066CF" w:rsidRPr="00081713" w:rsidRDefault="006208E1" w:rsidP="000D325D">
            <w:pPr>
              <w:autoSpaceDE w:val="0"/>
              <w:autoSpaceDN w:val="0"/>
              <w:adjustRightInd w:val="0"/>
              <w:jc w:val="center"/>
              <w:rPr>
                <w:rFonts w:eastAsia="Calibri"/>
              </w:rPr>
            </w:pPr>
            <w:r w:rsidRPr="00A91DBD">
              <w:rPr>
                <w:rFonts w:eastAsia="Calibri"/>
              </w:rPr>
              <w:t xml:space="preserve">администрация </w:t>
            </w:r>
            <w:r w:rsidR="00960797">
              <w:rPr>
                <w:rFonts w:eastAsia="Calibri"/>
              </w:rPr>
              <w:t xml:space="preserve">МО г.п. Кильдинстрой </w:t>
            </w:r>
            <w:r w:rsidRPr="00A91DBD">
              <w:rPr>
                <w:rFonts w:eastAsia="Calibri"/>
              </w:rPr>
              <w:t xml:space="preserve">Кольского района в рамках полномочий, предусмотренных п. 4 ст. 39.38. Земельного кодекса </w:t>
            </w:r>
            <w:r>
              <w:rPr>
                <w:rFonts w:eastAsia="Calibri"/>
              </w:rPr>
              <w:t>РФ</w:t>
            </w:r>
          </w:p>
        </w:tc>
      </w:tr>
      <w:tr w:rsidR="002066CF" w:rsidRPr="00081713" w:rsidTr="000D325D">
        <w:tc>
          <w:tcPr>
            <w:tcW w:w="4820" w:type="dxa"/>
            <w:shd w:val="clear" w:color="auto" w:fill="auto"/>
          </w:tcPr>
          <w:p w:rsidR="002066CF" w:rsidRPr="00081713" w:rsidRDefault="002066CF" w:rsidP="00F15E50">
            <w:pPr>
              <w:autoSpaceDE w:val="0"/>
              <w:autoSpaceDN w:val="0"/>
              <w:adjustRightInd w:val="0"/>
              <w:jc w:val="both"/>
              <w:rPr>
                <w:rFonts w:eastAsia="Calibri"/>
                <w:b/>
                <w:lang w:eastAsia="en-US"/>
              </w:rPr>
            </w:pPr>
            <w:r w:rsidRPr="00081713">
              <w:rPr>
                <w:rFonts w:eastAsia="Calibri"/>
                <w:b/>
                <w:lang w:eastAsia="en-US"/>
              </w:rPr>
              <w:t>цели установления публичного сервитута</w:t>
            </w:r>
          </w:p>
        </w:tc>
        <w:tc>
          <w:tcPr>
            <w:tcW w:w="5812" w:type="dxa"/>
            <w:shd w:val="clear" w:color="auto" w:fill="auto"/>
          </w:tcPr>
          <w:p w:rsidR="002066CF" w:rsidRPr="00081713" w:rsidRDefault="00D22414" w:rsidP="007E0D60">
            <w:pPr>
              <w:autoSpaceDE w:val="0"/>
              <w:autoSpaceDN w:val="0"/>
              <w:adjustRightInd w:val="0"/>
              <w:jc w:val="center"/>
              <w:rPr>
                <w:rFonts w:eastAsia="Calibri"/>
              </w:rPr>
            </w:pPr>
            <w:r w:rsidRPr="000374E8">
              <w:rPr>
                <w:rFonts w:eastAsia="Calibri"/>
              </w:rPr>
              <w:t xml:space="preserve">размещение сетей </w:t>
            </w:r>
            <w:r w:rsidR="000D325D">
              <w:rPr>
                <w:rFonts w:eastAsia="Calibri"/>
              </w:rPr>
              <w:t>водоотведения</w:t>
            </w:r>
            <w:r w:rsidRPr="000374E8">
              <w:rPr>
                <w:rFonts w:eastAsia="Calibri"/>
              </w:rPr>
              <w:t>, их неотъемлемых технологических частей, которые необходимы для подключения (технологического присоединения) к сетям инженерно-технического обеспечения объекта капитального строительства</w:t>
            </w:r>
            <w:r>
              <w:rPr>
                <w:rFonts w:eastAsia="Calibri"/>
              </w:rPr>
              <w:t xml:space="preserve"> «Подключение </w:t>
            </w:r>
            <w:r w:rsidR="007E0D60">
              <w:rPr>
                <w:rFonts w:eastAsia="Calibri"/>
              </w:rPr>
              <w:t xml:space="preserve">системы канализации </w:t>
            </w:r>
            <w:proofErr w:type="spellStart"/>
            <w:r w:rsidR="007E0D60">
              <w:rPr>
                <w:rFonts w:eastAsia="Calibri"/>
              </w:rPr>
              <w:t>н.п</w:t>
            </w:r>
            <w:proofErr w:type="spellEnd"/>
            <w:r w:rsidR="007E0D60">
              <w:rPr>
                <w:rFonts w:eastAsia="Calibri"/>
              </w:rPr>
              <w:t xml:space="preserve">. </w:t>
            </w:r>
            <w:proofErr w:type="spellStart"/>
            <w:r w:rsidR="007E0D60">
              <w:rPr>
                <w:rFonts w:eastAsia="Calibri"/>
              </w:rPr>
              <w:t>Шонгуй</w:t>
            </w:r>
            <w:proofErr w:type="spellEnd"/>
            <w:r w:rsidR="007E0D60">
              <w:rPr>
                <w:rFonts w:eastAsia="Calibri"/>
              </w:rPr>
              <w:t xml:space="preserve"> к системе </w:t>
            </w:r>
            <w:proofErr w:type="spellStart"/>
            <w:r w:rsidR="007E0D60">
              <w:rPr>
                <w:rFonts w:eastAsia="Calibri"/>
              </w:rPr>
              <w:t>водотведения</w:t>
            </w:r>
            <w:proofErr w:type="spellEnd"/>
            <w:r w:rsidR="007E0D60">
              <w:rPr>
                <w:rFonts w:eastAsia="Calibri"/>
              </w:rPr>
              <w:t xml:space="preserve"> </w:t>
            </w:r>
            <w:proofErr w:type="spellStart"/>
            <w:r w:rsidR="007E0D60">
              <w:rPr>
                <w:rFonts w:eastAsia="Calibri"/>
              </w:rPr>
              <w:t>пгт</w:t>
            </w:r>
            <w:proofErr w:type="spellEnd"/>
            <w:r w:rsidR="007E0D60">
              <w:rPr>
                <w:rFonts w:eastAsia="Calibri"/>
              </w:rPr>
              <w:t xml:space="preserve">. Кильдинстрой с дальнейшим подключением к ОСК </w:t>
            </w:r>
            <w:proofErr w:type="spellStart"/>
            <w:r w:rsidR="007E0D60">
              <w:rPr>
                <w:rFonts w:eastAsia="Calibri"/>
              </w:rPr>
              <w:t>пгт</w:t>
            </w:r>
            <w:proofErr w:type="spellEnd"/>
            <w:r w:rsidR="007E0D60">
              <w:rPr>
                <w:rFonts w:eastAsia="Calibri"/>
              </w:rPr>
              <w:t>. Молочный</w:t>
            </w:r>
            <w:r>
              <w:rPr>
                <w:rFonts w:eastAsia="Calibri"/>
              </w:rPr>
              <w:t>»</w:t>
            </w:r>
            <w:r w:rsidR="00563126">
              <w:rPr>
                <w:rFonts w:eastAsia="Calibri"/>
              </w:rPr>
              <w:t>, а также дальнейшей их эксплуатации</w:t>
            </w:r>
            <w:r w:rsidR="006208E1" w:rsidRPr="00A91DBD">
              <w:rPr>
                <w:rFonts w:eastAsia="Calibri"/>
              </w:rPr>
              <w:t xml:space="preserve"> </w:t>
            </w:r>
            <w:r w:rsidR="007F1129" w:rsidRPr="007F1129">
              <w:rPr>
                <w:rFonts w:eastAsia="Calibri"/>
              </w:rPr>
              <w:t xml:space="preserve">в соответствии с п. 1 ст. 39.37. Земельного кодекса </w:t>
            </w:r>
            <w:r w:rsidR="000D325D">
              <w:rPr>
                <w:rFonts w:eastAsia="Calibri"/>
              </w:rPr>
              <w:t>РФ</w:t>
            </w:r>
            <w:r w:rsidR="007F1129" w:rsidRPr="007F1129">
              <w:rPr>
                <w:rFonts w:eastAsia="Calibri"/>
              </w:rPr>
              <w:t xml:space="preserve">  </w:t>
            </w:r>
          </w:p>
        </w:tc>
      </w:tr>
      <w:tr w:rsidR="00F15E50" w:rsidRPr="00081713" w:rsidTr="000D325D">
        <w:tc>
          <w:tcPr>
            <w:tcW w:w="4820" w:type="dxa"/>
            <w:shd w:val="clear" w:color="auto" w:fill="auto"/>
          </w:tcPr>
          <w:p w:rsidR="00F15E50" w:rsidRPr="00081713" w:rsidRDefault="00F15E50" w:rsidP="00F15E50">
            <w:pPr>
              <w:autoSpaceDE w:val="0"/>
              <w:autoSpaceDN w:val="0"/>
              <w:adjustRightInd w:val="0"/>
              <w:jc w:val="both"/>
              <w:rPr>
                <w:rFonts w:eastAsia="Calibri"/>
                <w:b/>
                <w:lang w:eastAsia="en-US"/>
              </w:rPr>
            </w:pPr>
            <w:r w:rsidRPr="00081713">
              <w:rPr>
                <w:rFonts w:eastAsia="Calibri"/>
                <w:b/>
                <w:lang w:eastAsia="en-US"/>
              </w:rPr>
              <w:t>сведения о лице, представившем ходатайство об установлении публичного сервитута</w:t>
            </w:r>
          </w:p>
        </w:tc>
        <w:tc>
          <w:tcPr>
            <w:tcW w:w="5812" w:type="dxa"/>
            <w:shd w:val="clear" w:color="auto" w:fill="auto"/>
          </w:tcPr>
          <w:p w:rsidR="00F15E50" w:rsidRPr="00081713" w:rsidRDefault="00D22414" w:rsidP="00FB3A3E">
            <w:pPr>
              <w:autoSpaceDE w:val="0"/>
              <w:autoSpaceDN w:val="0"/>
              <w:adjustRightInd w:val="0"/>
              <w:jc w:val="center"/>
              <w:rPr>
                <w:rFonts w:eastAsia="Calibri"/>
                <w:lang w:eastAsia="en-US"/>
              </w:rPr>
            </w:pPr>
            <w:r>
              <w:t>ГОУП «</w:t>
            </w:r>
            <w:r w:rsidRPr="000374E8">
              <w:t>Мурманскводоканал» (ИНН: 5193600346</w:t>
            </w:r>
            <w:r>
              <w:t xml:space="preserve"> </w:t>
            </w:r>
            <w:r w:rsidRPr="000374E8">
              <w:t>ОГРН: 1025100860784)</w:t>
            </w:r>
          </w:p>
        </w:tc>
      </w:tr>
      <w:tr w:rsidR="006208E1" w:rsidRPr="00081713" w:rsidTr="000D325D">
        <w:tc>
          <w:tcPr>
            <w:tcW w:w="4820" w:type="dxa"/>
            <w:shd w:val="clear" w:color="auto" w:fill="auto"/>
          </w:tcPr>
          <w:p w:rsidR="006208E1" w:rsidRPr="00081713" w:rsidRDefault="006208E1" w:rsidP="006208E1">
            <w:pPr>
              <w:autoSpaceDE w:val="0"/>
              <w:autoSpaceDN w:val="0"/>
              <w:adjustRightInd w:val="0"/>
              <w:jc w:val="both"/>
              <w:rPr>
                <w:rFonts w:eastAsia="Calibri"/>
                <w:b/>
                <w:lang w:eastAsia="en-US"/>
              </w:rPr>
            </w:pPr>
            <w:r w:rsidRPr="00081713">
              <w:rPr>
                <w:rFonts w:eastAsia="Calibri"/>
                <w:b/>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5812" w:type="dxa"/>
            <w:shd w:val="clear" w:color="auto" w:fill="auto"/>
          </w:tcPr>
          <w:p w:rsidR="006208E1" w:rsidRPr="00A91DBD" w:rsidRDefault="00563126" w:rsidP="006208E1">
            <w:pPr>
              <w:autoSpaceDE w:val="0"/>
              <w:autoSpaceDN w:val="0"/>
              <w:adjustRightInd w:val="0"/>
              <w:jc w:val="center"/>
              <w:rPr>
                <w:rFonts w:eastAsia="Calibri"/>
              </w:rPr>
            </w:pPr>
            <w:r w:rsidRPr="006C3961">
              <w:rPr>
                <w:rFonts w:eastAsia="Calibri"/>
                <w:lang w:eastAsia="en-US"/>
              </w:rPr>
              <w:t xml:space="preserve">Мурманская область, МО г.п. </w:t>
            </w:r>
            <w:r w:rsidRPr="00E36CAB">
              <w:rPr>
                <w:rFonts w:eastAsia="Calibri"/>
                <w:lang w:eastAsia="en-US"/>
              </w:rPr>
              <w:t xml:space="preserve">Кильдинстрой </w:t>
            </w:r>
            <w:r w:rsidRPr="006C3961">
              <w:rPr>
                <w:rFonts w:eastAsia="Calibri"/>
                <w:lang w:eastAsia="en-US"/>
              </w:rPr>
              <w:t>Кольского района</w:t>
            </w:r>
          </w:p>
        </w:tc>
      </w:tr>
      <w:tr w:rsidR="00916C9E" w:rsidRPr="00081713" w:rsidTr="000D325D">
        <w:tc>
          <w:tcPr>
            <w:tcW w:w="4820" w:type="dxa"/>
            <w:shd w:val="clear" w:color="auto" w:fill="auto"/>
          </w:tcPr>
          <w:p w:rsidR="00916C9E" w:rsidRPr="00A91DBD" w:rsidRDefault="00916C9E" w:rsidP="00916C9E">
            <w:pPr>
              <w:autoSpaceDE w:val="0"/>
              <w:autoSpaceDN w:val="0"/>
              <w:adjustRightInd w:val="0"/>
              <w:jc w:val="both"/>
              <w:rPr>
                <w:rFonts w:eastAsia="Calibri"/>
                <w:b/>
              </w:rPr>
            </w:pPr>
            <w:r w:rsidRPr="00A91DBD">
              <w:rPr>
                <w:rFonts w:eastAsia="Calibri"/>
                <w:b/>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5812" w:type="dxa"/>
            <w:shd w:val="clear" w:color="auto" w:fill="auto"/>
          </w:tcPr>
          <w:p w:rsidR="00563126" w:rsidRDefault="000D325D" w:rsidP="00563126">
            <w:pPr>
              <w:autoSpaceDE w:val="0"/>
              <w:autoSpaceDN w:val="0"/>
              <w:adjustRightInd w:val="0"/>
              <w:jc w:val="center"/>
            </w:pPr>
            <w:hyperlink r:id="rId6" w:history="1">
              <w:r w:rsidR="00563126" w:rsidRPr="00D462E2">
                <w:rPr>
                  <w:rStyle w:val="a7"/>
                </w:rPr>
                <w:t>http://www.mokildin.ru</w:t>
              </w:r>
            </w:hyperlink>
          </w:p>
          <w:p w:rsidR="00916C9E" w:rsidRPr="00A91DBD" w:rsidRDefault="00563126" w:rsidP="00563126">
            <w:pPr>
              <w:autoSpaceDE w:val="0"/>
              <w:autoSpaceDN w:val="0"/>
              <w:adjustRightInd w:val="0"/>
              <w:jc w:val="center"/>
              <w:rPr>
                <w:rFonts w:eastAsia="Calibri"/>
              </w:rPr>
            </w:pPr>
            <w:r w:rsidRPr="006C3961">
              <w:rPr>
                <w:rFonts w:eastAsia="Calibri"/>
                <w:lang w:eastAsia="en-US"/>
              </w:rPr>
              <w:t>тел.: (81553) 3-57-56</w:t>
            </w:r>
          </w:p>
        </w:tc>
      </w:tr>
      <w:tr w:rsidR="00916C9E" w:rsidRPr="00081713" w:rsidTr="000D325D">
        <w:tc>
          <w:tcPr>
            <w:tcW w:w="4820" w:type="dxa"/>
            <w:shd w:val="clear" w:color="auto" w:fill="auto"/>
          </w:tcPr>
          <w:p w:rsidR="00916C9E" w:rsidRPr="00A91DBD" w:rsidRDefault="00916C9E" w:rsidP="00916C9E">
            <w:pPr>
              <w:autoSpaceDE w:val="0"/>
              <w:autoSpaceDN w:val="0"/>
              <w:adjustRightInd w:val="0"/>
              <w:jc w:val="both"/>
              <w:rPr>
                <w:rFonts w:eastAsia="Calibri"/>
                <w:b/>
              </w:rPr>
            </w:pPr>
            <w:r w:rsidRPr="00A91DBD">
              <w:rPr>
                <w:rFonts w:eastAsia="Calibri"/>
                <w:b/>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5812" w:type="dxa"/>
            <w:shd w:val="clear" w:color="auto" w:fill="auto"/>
          </w:tcPr>
          <w:p w:rsidR="00563126" w:rsidRDefault="00563126" w:rsidP="00563126">
            <w:pPr>
              <w:jc w:val="center"/>
            </w:pPr>
            <w:proofErr w:type="spellStart"/>
            <w:r>
              <w:t>п.г.т</w:t>
            </w:r>
            <w:proofErr w:type="spellEnd"/>
            <w:r>
              <w:t>. Кильдинстрой, ул. Советская, д.4</w:t>
            </w:r>
          </w:p>
          <w:p w:rsidR="00563126" w:rsidRDefault="00563126" w:rsidP="00563126">
            <w:pPr>
              <w:autoSpaceDE w:val="0"/>
              <w:autoSpaceDN w:val="0"/>
              <w:adjustRightInd w:val="0"/>
              <w:jc w:val="center"/>
              <w:rPr>
                <w:rFonts w:eastAsia="Calibri"/>
                <w:lang w:eastAsia="en-US"/>
              </w:rPr>
            </w:pPr>
            <w:r>
              <w:t xml:space="preserve">срок подачи заявлений </w:t>
            </w:r>
            <w:r w:rsidRPr="00ED2C2D">
              <w:rPr>
                <w:b/>
              </w:rPr>
              <w:t>в течение пятнадцати дней со дня опубликования сообщения</w:t>
            </w:r>
            <w:r w:rsidRPr="006C3961">
              <w:rPr>
                <w:rFonts w:eastAsia="Calibri"/>
                <w:lang w:eastAsia="en-US"/>
              </w:rPr>
              <w:t xml:space="preserve"> </w:t>
            </w:r>
          </w:p>
          <w:p w:rsidR="00563126" w:rsidRPr="006C3961" w:rsidRDefault="00563126" w:rsidP="00563126">
            <w:pPr>
              <w:autoSpaceDE w:val="0"/>
              <w:autoSpaceDN w:val="0"/>
              <w:adjustRightInd w:val="0"/>
              <w:jc w:val="center"/>
              <w:rPr>
                <w:rFonts w:eastAsia="Calibri"/>
                <w:lang w:eastAsia="en-US"/>
              </w:rPr>
            </w:pPr>
            <w:r w:rsidRPr="006C3961">
              <w:rPr>
                <w:rFonts w:eastAsia="Calibri"/>
                <w:lang w:eastAsia="en-US"/>
              </w:rPr>
              <w:t xml:space="preserve">пн. - </w:t>
            </w:r>
            <w:proofErr w:type="spellStart"/>
            <w:r w:rsidRPr="006C3961">
              <w:rPr>
                <w:rFonts w:eastAsia="Calibri"/>
                <w:lang w:eastAsia="en-US"/>
              </w:rPr>
              <w:t>четв</w:t>
            </w:r>
            <w:proofErr w:type="spellEnd"/>
            <w:r w:rsidRPr="006C3961">
              <w:rPr>
                <w:rFonts w:eastAsia="Calibri"/>
                <w:lang w:eastAsia="en-US"/>
              </w:rPr>
              <w:t>. с 9:00 до 17:00</w:t>
            </w:r>
          </w:p>
          <w:p w:rsidR="00916C9E" w:rsidRPr="009F6218" w:rsidRDefault="00563126" w:rsidP="00563126">
            <w:pPr>
              <w:autoSpaceDE w:val="0"/>
              <w:autoSpaceDN w:val="0"/>
              <w:adjustRightInd w:val="0"/>
              <w:jc w:val="center"/>
              <w:rPr>
                <w:rFonts w:eastAsia="Calibri"/>
              </w:rPr>
            </w:pPr>
            <w:proofErr w:type="spellStart"/>
            <w:r w:rsidRPr="006C3961">
              <w:rPr>
                <w:rFonts w:eastAsia="Calibri"/>
                <w:lang w:eastAsia="en-US"/>
              </w:rPr>
              <w:t>пятн</w:t>
            </w:r>
            <w:proofErr w:type="spellEnd"/>
            <w:r w:rsidRPr="006C3961">
              <w:rPr>
                <w:rFonts w:eastAsia="Calibri"/>
                <w:lang w:eastAsia="en-US"/>
              </w:rPr>
              <w:t>. с 9:00 до 15:00</w:t>
            </w:r>
          </w:p>
        </w:tc>
      </w:tr>
      <w:tr w:rsidR="006208E1" w:rsidRPr="00081713" w:rsidTr="000D325D">
        <w:tc>
          <w:tcPr>
            <w:tcW w:w="4820" w:type="dxa"/>
            <w:shd w:val="clear" w:color="auto" w:fill="auto"/>
          </w:tcPr>
          <w:p w:rsidR="006208E1" w:rsidRPr="00081713" w:rsidRDefault="006208E1" w:rsidP="006208E1">
            <w:pPr>
              <w:autoSpaceDE w:val="0"/>
              <w:autoSpaceDN w:val="0"/>
              <w:adjustRightInd w:val="0"/>
              <w:jc w:val="both"/>
              <w:rPr>
                <w:rFonts w:eastAsia="Calibri"/>
                <w:b/>
                <w:lang w:eastAsia="en-US"/>
              </w:rPr>
            </w:pPr>
            <w:r w:rsidRPr="00081713">
              <w:rPr>
                <w:rFonts w:eastAsia="Calibri"/>
                <w:b/>
                <w:lang w:eastAsia="en-US"/>
              </w:rPr>
              <w:t>официальные сайты в информационно-телекоммуникационной сети «Интернет»</w:t>
            </w:r>
            <w:r w:rsidR="009F6218">
              <w:rPr>
                <w:rFonts w:eastAsia="Calibri"/>
                <w:b/>
                <w:lang w:eastAsia="en-US"/>
              </w:rPr>
              <w:t>, иные источники опубликования,</w:t>
            </w:r>
            <w:r w:rsidRPr="00081713">
              <w:rPr>
                <w:rFonts w:eastAsia="Calibri"/>
                <w:b/>
                <w:lang w:eastAsia="en-US"/>
              </w:rPr>
              <w:t xml:space="preserve"> на которых размещается сообщение о поступившем ходатайстве об установлении публичного сервитута</w:t>
            </w:r>
          </w:p>
        </w:tc>
        <w:tc>
          <w:tcPr>
            <w:tcW w:w="5812" w:type="dxa"/>
            <w:shd w:val="clear" w:color="auto" w:fill="auto"/>
          </w:tcPr>
          <w:p w:rsidR="006208E1" w:rsidRPr="009F6218" w:rsidRDefault="006208E1" w:rsidP="006208E1">
            <w:pPr>
              <w:autoSpaceDE w:val="0"/>
              <w:autoSpaceDN w:val="0"/>
              <w:adjustRightInd w:val="0"/>
              <w:spacing w:after="200" w:line="276" w:lineRule="auto"/>
              <w:contextualSpacing/>
            </w:pPr>
          </w:p>
          <w:p w:rsidR="00563126" w:rsidRPr="00E36CAB" w:rsidRDefault="00563126" w:rsidP="00563126">
            <w:pPr>
              <w:pStyle w:val="a4"/>
              <w:jc w:val="center"/>
              <w:rPr>
                <w:rFonts w:eastAsiaTheme="minorHAnsi"/>
                <w:lang w:eastAsia="en-US"/>
              </w:rPr>
            </w:pPr>
            <w:r w:rsidRPr="00E36CAB">
              <w:rPr>
                <w:rFonts w:eastAsiaTheme="minorHAnsi"/>
                <w:lang w:eastAsia="en-US"/>
              </w:rPr>
              <w:t>http://www.mokildin.ru</w:t>
            </w:r>
          </w:p>
          <w:p w:rsidR="006208E1" w:rsidRPr="009F6218" w:rsidRDefault="006208E1" w:rsidP="006208E1">
            <w:pPr>
              <w:autoSpaceDE w:val="0"/>
              <w:autoSpaceDN w:val="0"/>
              <w:adjustRightInd w:val="0"/>
              <w:spacing w:after="200" w:line="276" w:lineRule="auto"/>
              <w:ind w:left="360"/>
              <w:contextualSpacing/>
              <w:rPr>
                <w:rFonts w:eastAsia="Calibri"/>
                <w:lang w:eastAsia="en-US"/>
              </w:rPr>
            </w:pPr>
          </w:p>
        </w:tc>
      </w:tr>
      <w:tr w:rsidR="006208E1" w:rsidRPr="00081713" w:rsidTr="000D325D">
        <w:tc>
          <w:tcPr>
            <w:tcW w:w="4820" w:type="dxa"/>
            <w:shd w:val="clear" w:color="auto" w:fill="auto"/>
          </w:tcPr>
          <w:p w:rsidR="006208E1" w:rsidRPr="00081713" w:rsidRDefault="006208E1" w:rsidP="006208E1">
            <w:pPr>
              <w:autoSpaceDE w:val="0"/>
              <w:autoSpaceDN w:val="0"/>
              <w:adjustRightInd w:val="0"/>
              <w:jc w:val="both"/>
              <w:rPr>
                <w:rFonts w:eastAsia="Calibri"/>
                <w:b/>
                <w:lang w:eastAsia="en-US"/>
              </w:rPr>
            </w:pPr>
            <w:r w:rsidRPr="00081713">
              <w:rPr>
                <w:rFonts w:eastAsia="Calibri"/>
                <w:b/>
                <w:lang w:eastAsia="en-US"/>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5812" w:type="dxa"/>
            <w:shd w:val="clear" w:color="auto" w:fill="auto"/>
          </w:tcPr>
          <w:p w:rsidR="00F35F49" w:rsidRDefault="00563126" w:rsidP="00F35F49">
            <w:pPr>
              <w:autoSpaceDE w:val="0"/>
              <w:autoSpaceDN w:val="0"/>
              <w:adjustRightInd w:val="0"/>
              <w:jc w:val="center"/>
              <w:rPr>
                <w:rFonts w:eastAsia="Calibri"/>
              </w:rPr>
            </w:pPr>
            <w:r w:rsidRPr="00ED2C2D">
              <w:rPr>
                <w:rFonts w:eastAsia="Calibri"/>
              </w:rPr>
              <w:t>Генеральный план МО г.п. Кильдинстрой, утвержденны</w:t>
            </w:r>
            <w:r w:rsidR="00F35F49">
              <w:rPr>
                <w:rFonts w:eastAsia="Calibri"/>
              </w:rPr>
              <w:t>й</w:t>
            </w:r>
            <w:r w:rsidRPr="00ED2C2D">
              <w:rPr>
                <w:rFonts w:eastAsia="Calibri"/>
              </w:rPr>
              <w:t xml:space="preserve"> решени</w:t>
            </w:r>
            <w:r w:rsidR="00F35F49">
              <w:rPr>
                <w:rFonts w:eastAsia="Calibri"/>
              </w:rPr>
              <w:t xml:space="preserve">ем </w:t>
            </w:r>
            <w:r w:rsidRPr="00ED2C2D">
              <w:rPr>
                <w:rFonts w:eastAsia="Calibri"/>
              </w:rPr>
              <w:t xml:space="preserve">Совета депутатов городского поселения Кильдинстрой от 19.03.2013 № 02/08, </w:t>
            </w:r>
            <w:r w:rsidR="00F35F49" w:rsidRPr="00F35F49">
              <w:rPr>
                <w:rFonts w:eastAsia="Calibri"/>
              </w:rPr>
              <w:t>Правила землепользования и застройки МО г.п. Кильдинстрой</w:t>
            </w:r>
            <w:r w:rsidR="00F35F49">
              <w:rPr>
                <w:rFonts w:eastAsia="Calibri"/>
              </w:rPr>
              <w:t xml:space="preserve">, </w:t>
            </w:r>
            <w:r w:rsidR="00F35F49" w:rsidRPr="00F35F49">
              <w:rPr>
                <w:rFonts w:eastAsia="Calibri"/>
              </w:rPr>
              <w:t>утверждены Приказом Минграда МО от 08.12.2023 № 170 «Об утверждении Правил землепользования и застройки городского поселения Кильдинстрой Кольского муниципального района Мурманской области»</w:t>
            </w:r>
            <w:r w:rsidR="00F35F49">
              <w:rPr>
                <w:rFonts w:eastAsia="Calibri"/>
              </w:rPr>
              <w:t>,</w:t>
            </w:r>
          </w:p>
          <w:p w:rsidR="007F1129" w:rsidRPr="009F6218" w:rsidRDefault="00D22414" w:rsidP="00D22414">
            <w:pPr>
              <w:autoSpaceDE w:val="0"/>
              <w:autoSpaceDN w:val="0"/>
              <w:adjustRightInd w:val="0"/>
              <w:jc w:val="center"/>
              <w:rPr>
                <w:rFonts w:eastAsia="Calibri"/>
                <w:lang w:eastAsia="en-US"/>
              </w:rPr>
            </w:pPr>
            <w:r>
              <w:rPr>
                <w:rFonts w:eastAsia="Calibri"/>
                <w:lang w:eastAsia="en-US"/>
              </w:rPr>
              <w:t>Государственная программа «Комфортное жилье и городская среда» (подпрограмма 4 «</w:t>
            </w:r>
            <w:r w:rsidRPr="00D22414">
              <w:rPr>
                <w:rFonts w:eastAsia="Calibri"/>
                <w:lang w:eastAsia="en-US"/>
              </w:rPr>
              <w:t>Обеспечение устойчивой деятельности топливно-энергетического комплекса и функционирования коммунальной инфраструктуры Мурманской области и повышения энергетической эффективности</w:t>
            </w:r>
            <w:r>
              <w:rPr>
                <w:rFonts w:eastAsia="Calibri"/>
                <w:lang w:eastAsia="en-US"/>
              </w:rPr>
              <w:t>»), утверждена постановление Правительства Мурманской области от 13.11.2020 № 795-ПП</w:t>
            </w:r>
          </w:p>
        </w:tc>
      </w:tr>
      <w:tr w:rsidR="006208E1" w:rsidRPr="00081713" w:rsidTr="000D325D">
        <w:tc>
          <w:tcPr>
            <w:tcW w:w="4820" w:type="dxa"/>
            <w:shd w:val="clear" w:color="auto" w:fill="auto"/>
          </w:tcPr>
          <w:p w:rsidR="006208E1" w:rsidRPr="00081713" w:rsidRDefault="006208E1" w:rsidP="006208E1">
            <w:pPr>
              <w:autoSpaceDE w:val="0"/>
              <w:autoSpaceDN w:val="0"/>
              <w:adjustRightInd w:val="0"/>
              <w:jc w:val="both"/>
              <w:rPr>
                <w:rFonts w:eastAsia="Calibri"/>
                <w:b/>
                <w:lang w:eastAsia="en-US"/>
              </w:rPr>
            </w:pPr>
            <w:r w:rsidRPr="00081713">
              <w:rPr>
                <w:b/>
                <w:bCs/>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5812" w:type="dxa"/>
            <w:shd w:val="clear" w:color="auto" w:fill="auto"/>
          </w:tcPr>
          <w:p w:rsidR="006208E1" w:rsidRPr="009F6218" w:rsidRDefault="006208E1" w:rsidP="006208E1">
            <w:pPr>
              <w:autoSpaceDE w:val="0"/>
              <w:autoSpaceDN w:val="0"/>
              <w:adjustRightInd w:val="0"/>
              <w:jc w:val="center"/>
              <w:rPr>
                <w:b/>
                <w:u w:val="single"/>
              </w:rPr>
            </w:pPr>
          </w:p>
          <w:p w:rsidR="006208E1" w:rsidRPr="009F6218" w:rsidRDefault="006208E1" w:rsidP="006208E1">
            <w:pPr>
              <w:autoSpaceDE w:val="0"/>
              <w:autoSpaceDN w:val="0"/>
              <w:adjustRightInd w:val="0"/>
              <w:jc w:val="center"/>
              <w:rPr>
                <w:b/>
                <w:u w:val="single"/>
              </w:rPr>
            </w:pPr>
          </w:p>
          <w:p w:rsidR="006208E1" w:rsidRPr="009F6218" w:rsidRDefault="006208E1" w:rsidP="006208E1">
            <w:pPr>
              <w:autoSpaceDE w:val="0"/>
              <w:autoSpaceDN w:val="0"/>
              <w:adjustRightInd w:val="0"/>
              <w:jc w:val="center"/>
              <w:rPr>
                <w:b/>
                <w:u w:val="single"/>
              </w:rPr>
            </w:pPr>
          </w:p>
          <w:p w:rsidR="006208E1" w:rsidRPr="009F6218" w:rsidRDefault="006208E1" w:rsidP="009F6218">
            <w:pPr>
              <w:autoSpaceDE w:val="0"/>
              <w:autoSpaceDN w:val="0"/>
              <w:adjustRightInd w:val="0"/>
              <w:rPr>
                <w:b/>
                <w:u w:val="single"/>
              </w:rPr>
            </w:pPr>
          </w:p>
          <w:p w:rsidR="006208E1" w:rsidRPr="009F6218" w:rsidRDefault="00563126" w:rsidP="006208E1">
            <w:pPr>
              <w:autoSpaceDE w:val="0"/>
              <w:autoSpaceDN w:val="0"/>
              <w:adjustRightInd w:val="0"/>
              <w:jc w:val="center"/>
              <w:rPr>
                <w:rFonts w:eastAsia="Calibri"/>
                <w:lang w:eastAsia="en-US"/>
              </w:rPr>
            </w:pPr>
            <w:r w:rsidRPr="00E36CAB">
              <w:rPr>
                <w:rFonts w:eastAsiaTheme="minorHAnsi"/>
                <w:lang w:eastAsia="en-US"/>
              </w:rPr>
              <w:t>www.mokildin.ru</w:t>
            </w:r>
          </w:p>
        </w:tc>
      </w:tr>
      <w:tr w:rsidR="006208E1" w:rsidRPr="00081713" w:rsidTr="000D325D">
        <w:trPr>
          <w:trHeight w:val="422"/>
        </w:trPr>
        <w:tc>
          <w:tcPr>
            <w:tcW w:w="4820" w:type="dxa"/>
            <w:shd w:val="clear" w:color="auto" w:fill="auto"/>
          </w:tcPr>
          <w:p w:rsidR="006208E1" w:rsidRPr="00081713" w:rsidRDefault="006208E1" w:rsidP="006208E1">
            <w:pPr>
              <w:autoSpaceDE w:val="0"/>
              <w:autoSpaceDN w:val="0"/>
              <w:adjustRightInd w:val="0"/>
              <w:jc w:val="both"/>
              <w:rPr>
                <w:rFonts w:eastAsia="Calibri"/>
                <w:b/>
                <w:lang w:eastAsia="en-US"/>
              </w:rPr>
            </w:pPr>
            <w:r w:rsidRPr="00081713">
              <w:rPr>
                <w:rFonts w:eastAsia="Calibri"/>
                <w:b/>
                <w:lang w:eastAsia="en-US"/>
              </w:rPr>
              <w:t>описание местоположения границ публичного сервитута</w:t>
            </w:r>
          </w:p>
        </w:tc>
        <w:tc>
          <w:tcPr>
            <w:tcW w:w="5812" w:type="dxa"/>
            <w:shd w:val="clear" w:color="auto" w:fill="auto"/>
          </w:tcPr>
          <w:p w:rsidR="006208E1" w:rsidRPr="00081713" w:rsidRDefault="006208E1" w:rsidP="006208E1">
            <w:pPr>
              <w:autoSpaceDE w:val="0"/>
              <w:autoSpaceDN w:val="0"/>
              <w:adjustRightInd w:val="0"/>
              <w:jc w:val="center"/>
              <w:rPr>
                <w:rFonts w:eastAsia="Calibri"/>
                <w:lang w:eastAsia="en-US"/>
              </w:rPr>
            </w:pPr>
            <w:r w:rsidRPr="00081713">
              <w:rPr>
                <w:rFonts w:eastAsia="Calibri"/>
                <w:lang w:eastAsia="en-US"/>
              </w:rPr>
              <w:t xml:space="preserve">в соответствии со схемой границ публичного сервитута, площадью </w:t>
            </w:r>
            <w:r w:rsidR="000D325D">
              <w:rPr>
                <w:rFonts w:eastAsia="Calibri"/>
                <w:lang w:eastAsia="en-US"/>
              </w:rPr>
              <w:t>1932</w:t>
            </w:r>
            <w:r w:rsidR="007E0D60">
              <w:rPr>
                <w:rFonts w:eastAsia="Calibri"/>
                <w:lang w:eastAsia="en-US"/>
              </w:rPr>
              <w:t xml:space="preserve"> </w:t>
            </w:r>
            <w:proofErr w:type="spellStart"/>
            <w:r w:rsidRPr="00081713">
              <w:rPr>
                <w:rFonts w:eastAsia="Calibri"/>
                <w:lang w:eastAsia="en-US"/>
              </w:rPr>
              <w:t>кв.м</w:t>
            </w:r>
            <w:proofErr w:type="spellEnd"/>
            <w:r w:rsidRPr="00081713">
              <w:rPr>
                <w:rFonts w:eastAsia="Calibri"/>
                <w:lang w:eastAsia="en-US"/>
              </w:rPr>
              <w:t>.</w:t>
            </w:r>
          </w:p>
        </w:tc>
      </w:tr>
      <w:tr w:rsidR="006208E1" w:rsidRPr="00081713" w:rsidTr="000D325D">
        <w:tc>
          <w:tcPr>
            <w:tcW w:w="4820" w:type="dxa"/>
            <w:shd w:val="clear" w:color="auto" w:fill="auto"/>
          </w:tcPr>
          <w:p w:rsidR="006208E1" w:rsidRPr="00081713" w:rsidRDefault="006208E1" w:rsidP="006208E1">
            <w:pPr>
              <w:autoSpaceDE w:val="0"/>
              <w:autoSpaceDN w:val="0"/>
              <w:adjustRightInd w:val="0"/>
              <w:jc w:val="both"/>
              <w:rPr>
                <w:rFonts w:eastAsia="Calibri"/>
                <w:b/>
                <w:lang w:eastAsia="en-US"/>
              </w:rPr>
            </w:pPr>
            <w:r w:rsidRPr="00081713">
              <w:rPr>
                <w:rFonts w:eastAsia="Calibri"/>
                <w:b/>
                <w:lang w:eastAsia="en-US"/>
              </w:rPr>
              <w:t>кадастровые номера земельных участков (при их наличии), в отношении которых испрашивается публичный сервитут</w:t>
            </w:r>
          </w:p>
        </w:tc>
        <w:tc>
          <w:tcPr>
            <w:tcW w:w="5812" w:type="dxa"/>
            <w:shd w:val="clear" w:color="auto" w:fill="auto"/>
          </w:tcPr>
          <w:p w:rsidR="007E0D60" w:rsidRPr="00A91DBD" w:rsidRDefault="000D325D" w:rsidP="007E0D60">
            <w:pPr>
              <w:jc w:val="center"/>
              <w:rPr>
                <w:rFonts w:eastAsia="Calibri"/>
              </w:rPr>
            </w:pPr>
            <w:r>
              <w:t>Земли в кадастровых кварталах 51:01:0304005, 51:01:0304006, 51:01:0305001, 51:01:0304007</w:t>
            </w:r>
          </w:p>
          <w:p w:rsidR="006208E1" w:rsidRPr="00A91DBD" w:rsidRDefault="006208E1" w:rsidP="007E0D60">
            <w:pPr>
              <w:jc w:val="center"/>
              <w:rPr>
                <w:rFonts w:eastAsia="Calibri"/>
              </w:rPr>
            </w:pPr>
          </w:p>
          <w:p w:rsidR="006208E1" w:rsidRPr="00081713" w:rsidRDefault="006208E1" w:rsidP="006208E1"/>
        </w:tc>
      </w:tr>
    </w:tbl>
    <w:p w:rsidR="00F7114B" w:rsidRPr="00081713" w:rsidRDefault="00F7114B" w:rsidP="007E0D60">
      <w:pPr>
        <w:autoSpaceDE w:val="0"/>
        <w:autoSpaceDN w:val="0"/>
        <w:adjustRightInd w:val="0"/>
      </w:pPr>
    </w:p>
    <w:sectPr w:rsidR="00F7114B" w:rsidRPr="00081713" w:rsidSect="000D325D">
      <w:pgSz w:w="11905" w:h="16838"/>
      <w:pgMar w:top="426" w:right="709" w:bottom="426"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60E"/>
    <w:multiLevelType w:val="hybridMultilevel"/>
    <w:tmpl w:val="8556D830"/>
    <w:lvl w:ilvl="0" w:tplc="6FD01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8928B5"/>
    <w:multiLevelType w:val="hybridMultilevel"/>
    <w:tmpl w:val="FA10E5AE"/>
    <w:lvl w:ilvl="0" w:tplc="FEE05D04">
      <w:start w:val="1"/>
      <w:numFmt w:val="decimal"/>
      <w:lvlText w:val="%1."/>
      <w:lvlJc w:val="left"/>
      <w:pPr>
        <w:ind w:left="720" w:hanging="360"/>
      </w:pPr>
      <w:rPr>
        <w:rFonts w:eastAsia="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DA3250"/>
    <w:multiLevelType w:val="hybridMultilevel"/>
    <w:tmpl w:val="3408A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3451"/>
    <w:rsid w:val="00055204"/>
    <w:rsid w:val="00076227"/>
    <w:rsid w:val="00081713"/>
    <w:rsid w:val="000C7F76"/>
    <w:rsid w:val="000D03AE"/>
    <w:rsid w:val="000D325D"/>
    <w:rsid w:val="000D7FDC"/>
    <w:rsid w:val="00100D0F"/>
    <w:rsid w:val="00154355"/>
    <w:rsid w:val="0015613F"/>
    <w:rsid w:val="00173061"/>
    <w:rsid w:val="001A113B"/>
    <w:rsid w:val="001F1498"/>
    <w:rsid w:val="002066CF"/>
    <w:rsid w:val="002174E4"/>
    <w:rsid w:val="00254E8E"/>
    <w:rsid w:val="00297FA8"/>
    <w:rsid w:val="002B71C5"/>
    <w:rsid w:val="002D4741"/>
    <w:rsid w:val="003379F1"/>
    <w:rsid w:val="00357A9B"/>
    <w:rsid w:val="00372F24"/>
    <w:rsid w:val="00384B27"/>
    <w:rsid w:val="003B3D09"/>
    <w:rsid w:val="003C41BB"/>
    <w:rsid w:val="003E224B"/>
    <w:rsid w:val="00402FA7"/>
    <w:rsid w:val="004135BC"/>
    <w:rsid w:val="00441E26"/>
    <w:rsid w:val="00447396"/>
    <w:rsid w:val="004A67F0"/>
    <w:rsid w:val="004D6327"/>
    <w:rsid w:val="00520BEA"/>
    <w:rsid w:val="00563126"/>
    <w:rsid w:val="00582019"/>
    <w:rsid w:val="00594501"/>
    <w:rsid w:val="005E7876"/>
    <w:rsid w:val="006208E1"/>
    <w:rsid w:val="00676B81"/>
    <w:rsid w:val="00682ECE"/>
    <w:rsid w:val="00694C23"/>
    <w:rsid w:val="0069683B"/>
    <w:rsid w:val="006A2282"/>
    <w:rsid w:val="006F5711"/>
    <w:rsid w:val="00743D23"/>
    <w:rsid w:val="00750707"/>
    <w:rsid w:val="00756160"/>
    <w:rsid w:val="007C1CF3"/>
    <w:rsid w:val="007E0850"/>
    <w:rsid w:val="007E0D60"/>
    <w:rsid w:val="007F1129"/>
    <w:rsid w:val="0081481F"/>
    <w:rsid w:val="00827E08"/>
    <w:rsid w:val="008812FF"/>
    <w:rsid w:val="00893085"/>
    <w:rsid w:val="008E3C8B"/>
    <w:rsid w:val="008E54DA"/>
    <w:rsid w:val="008F6EA8"/>
    <w:rsid w:val="00916C9E"/>
    <w:rsid w:val="0093080B"/>
    <w:rsid w:val="0093314B"/>
    <w:rsid w:val="00960797"/>
    <w:rsid w:val="009722D6"/>
    <w:rsid w:val="00972ED1"/>
    <w:rsid w:val="0098730B"/>
    <w:rsid w:val="009B0CA6"/>
    <w:rsid w:val="009F6218"/>
    <w:rsid w:val="00A20656"/>
    <w:rsid w:val="00A2507E"/>
    <w:rsid w:val="00A31726"/>
    <w:rsid w:val="00A45721"/>
    <w:rsid w:val="00AB2B3A"/>
    <w:rsid w:val="00AD09DC"/>
    <w:rsid w:val="00AE6358"/>
    <w:rsid w:val="00B61720"/>
    <w:rsid w:val="00B84499"/>
    <w:rsid w:val="00B873AF"/>
    <w:rsid w:val="00BB1CF1"/>
    <w:rsid w:val="00BD7C20"/>
    <w:rsid w:val="00C95083"/>
    <w:rsid w:val="00CB13B9"/>
    <w:rsid w:val="00CB38BA"/>
    <w:rsid w:val="00CC3F81"/>
    <w:rsid w:val="00CD35F1"/>
    <w:rsid w:val="00CE08A5"/>
    <w:rsid w:val="00D07F3F"/>
    <w:rsid w:val="00D22414"/>
    <w:rsid w:val="00D30A7E"/>
    <w:rsid w:val="00D42E38"/>
    <w:rsid w:val="00D54369"/>
    <w:rsid w:val="00D9339C"/>
    <w:rsid w:val="00DE7869"/>
    <w:rsid w:val="00E66EB4"/>
    <w:rsid w:val="00E86E28"/>
    <w:rsid w:val="00EE487F"/>
    <w:rsid w:val="00EF3E1D"/>
    <w:rsid w:val="00F13777"/>
    <w:rsid w:val="00F15E50"/>
    <w:rsid w:val="00F35F49"/>
    <w:rsid w:val="00F433D7"/>
    <w:rsid w:val="00F7114B"/>
    <w:rsid w:val="00FB3A3E"/>
    <w:rsid w:val="00FE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08B5"/>
  <w15:docId w15:val="{95519941-B3F5-4EB0-B85B-3D500A84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08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850"/>
    <w:pPr>
      <w:ind w:left="720"/>
      <w:contextualSpacing/>
    </w:pPr>
  </w:style>
  <w:style w:type="paragraph" w:styleId="a5">
    <w:name w:val="Balloon Text"/>
    <w:basedOn w:val="a"/>
    <w:link w:val="a6"/>
    <w:uiPriority w:val="99"/>
    <w:semiHidden/>
    <w:unhideWhenUsed/>
    <w:rsid w:val="00972ED1"/>
    <w:rPr>
      <w:rFonts w:ascii="Tahoma" w:hAnsi="Tahoma" w:cs="Tahoma"/>
      <w:sz w:val="16"/>
      <w:szCs w:val="16"/>
    </w:rPr>
  </w:style>
  <w:style w:type="character" w:customStyle="1" w:styleId="a6">
    <w:name w:val="Текст выноски Знак"/>
    <w:basedOn w:val="a0"/>
    <w:link w:val="a5"/>
    <w:uiPriority w:val="99"/>
    <w:semiHidden/>
    <w:rsid w:val="00972ED1"/>
    <w:rPr>
      <w:rFonts w:ascii="Tahoma" w:eastAsia="Times New Roman" w:hAnsi="Tahoma" w:cs="Tahoma"/>
      <w:sz w:val="16"/>
      <w:szCs w:val="16"/>
      <w:lang w:eastAsia="ru-RU"/>
    </w:rPr>
  </w:style>
  <w:style w:type="character" w:customStyle="1" w:styleId="fontstyle01">
    <w:name w:val="fontstyle01"/>
    <w:basedOn w:val="a0"/>
    <w:rsid w:val="004D6327"/>
    <w:rPr>
      <w:rFonts w:ascii="TimesNewRomanPSMT" w:hAnsi="TimesNewRomanPSMT" w:hint="default"/>
      <w:b w:val="0"/>
      <w:bCs w:val="0"/>
      <w:i w:val="0"/>
      <w:iCs w:val="0"/>
      <w:color w:val="000000"/>
      <w:sz w:val="24"/>
      <w:szCs w:val="24"/>
    </w:rPr>
  </w:style>
  <w:style w:type="character" w:styleId="a7">
    <w:name w:val="Hyperlink"/>
    <w:basedOn w:val="a0"/>
    <w:uiPriority w:val="99"/>
    <w:unhideWhenUsed/>
    <w:rsid w:val="00FB3A3E"/>
    <w:rPr>
      <w:color w:val="0000FF" w:themeColor="hyperlink"/>
      <w:u w:val="single"/>
    </w:rPr>
  </w:style>
  <w:style w:type="character" w:styleId="a8">
    <w:name w:val="Unresolved Mention"/>
    <w:basedOn w:val="a0"/>
    <w:uiPriority w:val="99"/>
    <w:semiHidden/>
    <w:unhideWhenUsed/>
    <w:rsid w:val="00FB3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557">
      <w:bodyDiv w:val="1"/>
      <w:marLeft w:val="0"/>
      <w:marRight w:val="0"/>
      <w:marTop w:val="0"/>
      <w:marBottom w:val="0"/>
      <w:divBdr>
        <w:top w:val="none" w:sz="0" w:space="0" w:color="auto"/>
        <w:left w:val="none" w:sz="0" w:space="0" w:color="auto"/>
        <w:bottom w:val="none" w:sz="0" w:space="0" w:color="auto"/>
        <w:right w:val="none" w:sz="0" w:space="0" w:color="auto"/>
      </w:divBdr>
    </w:div>
    <w:div w:id="87895166">
      <w:bodyDiv w:val="1"/>
      <w:marLeft w:val="0"/>
      <w:marRight w:val="0"/>
      <w:marTop w:val="0"/>
      <w:marBottom w:val="0"/>
      <w:divBdr>
        <w:top w:val="none" w:sz="0" w:space="0" w:color="auto"/>
        <w:left w:val="none" w:sz="0" w:space="0" w:color="auto"/>
        <w:bottom w:val="none" w:sz="0" w:space="0" w:color="auto"/>
        <w:right w:val="none" w:sz="0" w:space="0" w:color="auto"/>
      </w:divBdr>
    </w:div>
    <w:div w:id="123161948">
      <w:bodyDiv w:val="1"/>
      <w:marLeft w:val="0"/>
      <w:marRight w:val="0"/>
      <w:marTop w:val="0"/>
      <w:marBottom w:val="0"/>
      <w:divBdr>
        <w:top w:val="none" w:sz="0" w:space="0" w:color="auto"/>
        <w:left w:val="none" w:sz="0" w:space="0" w:color="auto"/>
        <w:bottom w:val="none" w:sz="0" w:space="0" w:color="auto"/>
        <w:right w:val="none" w:sz="0" w:space="0" w:color="auto"/>
      </w:divBdr>
    </w:div>
    <w:div w:id="233708461">
      <w:bodyDiv w:val="1"/>
      <w:marLeft w:val="0"/>
      <w:marRight w:val="0"/>
      <w:marTop w:val="0"/>
      <w:marBottom w:val="0"/>
      <w:divBdr>
        <w:top w:val="none" w:sz="0" w:space="0" w:color="auto"/>
        <w:left w:val="none" w:sz="0" w:space="0" w:color="auto"/>
        <w:bottom w:val="none" w:sz="0" w:space="0" w:color="auto"/>
        <w:right w:val="none" w:sz="0" w:space="0" w:color="auto"/>
      </w:divBdr>
    </w:div>
    <w:div w:id="320735058">
      <w:bodyDiv w:val="1"/>
      <w:marLeft w:val="0"/>
      <w:marRight w:val="0"/>
      <w:marTop w:val="0"/>
      <w:marBottom w:val="0"/>
      <w:divBdr>
        <w:top w:val="none" w:sz="0" w:space="0" w:color="auto"/>
        <w:left w:val="none" w:sz="0" w:space="0" w:color="auto"/>
        <w:bottom w:val="none" w:sz="0" w:space="0" w:color="auto"/>
        <w:right w:val="none" w:sz="0" w:space="0" w:color="auto"/>
      </w:divBdr>
    </w:div>
    <w:div w:id="329987791">
      <w:bodyDiv w:val="1"/>
      <w:marLeft w:val="0"/>
      <w:marRight w:val="0"/>
      <w:marTop w:val="0"/>
      <w:marBottom w:val="0"/>
      <w:divBdr>
        <w:top w:val="none" w:sz="0" w:space="0" w:color="auto"/>
        <w:left w:val="none" w:sz="0" w:space="0" w:color="auto"/>
        <w:bottom w:val="none" w:sz="0" w:space="0" w:color="auto"/>
        <w:right w:val="none" w:sz="0" w:space="0" w:color="auto"/>
      </w:divBdr>
    </w:div>
    <w:div w:id="448595057">
      <w:bodyDiv w:val="1"/>
      <w:marLeft w:val="0"/>
      <w:marRight w:val="0"/>
      <w:marTop w:val="0"/>
      <w:marBottom w:val="0"/>
      <w:divBdr>
        <w:top w:val="none" w:sz="0" w:space="0" w:color="auto"/>
        <w:left w:val="none" w:sz="0" w:space="0" w:color="auto"/>
        <w:bottom w:val="none" w:sz="0" w:space="0" w:color="auto"/>
        <w:right w:val="none" w:sz="0" w:space="0" w:color="auto"/>
      </w:divBdr>
    </w:div>
    <w:div w:id="479344185">
      <w:bodyDiv w:val="1"/>
      <w:marLeft w:val="0"/>
      <w:marRight w:val="0"/>
      <w:marTop w:val="0"/>
      <w:marBottom w:val="0"/>
      <w:divBdr>
        <w:top w:val="none" w:sz="0" w:space="0" w:color="auto"/>
        <w:left w:val="none" w:sz="0" w:space="0" w:color="auto"/>
        <w:bottom w:val="none" w:sz="0" w:space="0" w:color="auto"/>
        <w:right w:val="none" w:sz="0" w:space="0" w:color="auto"/>
      </w:divBdr>
    </w:div>
    <w:div w:id="630282983">
      <w:bodyDiv w:val="1"/>
      <w:marLeft w:val="0"/>
      <w:marRight w:val="0"/>
      <w:marTop w:val="0"/>
      <w:marBottom w:val="0"/>
      <w:divBdr>
        <w:top w:val="none" w:sz="0" w:space="0" w:color="auto"/>
        <w:left w:val="none" w:sz="0" w:space="0" w:color="auto"/>
        <w:bottom w:val="none" w:sz="0" w:space="0" w:color="auto"/>
        <w:right w:val="none" w:sz="0" w:space="0" w:color="auto"/>
      </w:divBdr>
    </w:div>
    <w:div w:id="651645010">
      <w:bodyDiv w:val="1"/>
      <w:marLeft w:val="0"/>
      <w:marRight w:val="0"/>
      <w:marTop w:val="0"/>
      <w:marBottom w:val="0"/>
      <w:divBdr>
        <w:top w:val="none" w:sz="0" w:space="0" w:color="auto"/>
        <w:left w:val="none" w:sz="0" w:space="0" w:color="auto"/>
        <w:bottom w:val="none" w:sz="0" w:space="0" w:color="auto"/>
        <w:right w:val="none" w:sz="0" w:space="0" w:color="auto"/>
      </w:divBdr>
    </w:div>
    <w:div w:id="750810961">
      <w:bodyDiv w:val="1"/>
      <w:marLeft w:val="0"/>
      <w:marRight w:val="0"/>
      <w:marTop w:val="0"/>
      <w:marBottom w:val="0"/>
      <w:divBdr>
        <w:top w:val="none" w:sz="0" w:space="0" w:color="auto"/>
        <w:left w:val="none" w:sz="0" w:space="0" w:color="auto"/>
        <w:bottom w:val="none" w:sz="0" w:space="0" w:color="auto"/>
        <w:right w:val="none" w:sz="0" w:space="0" w:color="auto"/>
      </w:divBdr>
    </w:div>
    <w:div w:id="781847367">
      <w:bodyDiv w:val="1"/>
      <w:marLeft w:val="0"/>
      <w:marRight w:val="0"/>
      <w:marTop w:val="0"/>
      <w:marBottom w:val="0"/>
      <w:divBdr>
        <w:top w:val="none" w:sz="0" w:space="0" w:color="auto"/>
        <w:left w:val="none" w:sz="0" w:space="0" w:color="auto"/>
        <w:bottom w:val="none" w:sz="0" w:space="0" w:color="auto"/>
        <w:right w:val="none" w:sz="0" w:space="0" w:color="auto"/>
      </w:divBdr>
    </w:div>
    <w:div w:id="813984134">
      <w:bodyDiv w:val="1"/>
      <w:marLeft w:val="0"/>
      <w:marRight w:val="0"/>
      <w:marTop w:val="0"/>
      <w:marBottom w:val="0"/>
      <w:divBdr>
        <w:top w:val="none" w:sz="0" w:space="0" w:color="auto"/>
        <w:left w:val="none" w:sz="0" w:space="0" w:color="auto"/>
        <w:bottom w:val="none" w:sz="0" w:space="0" w:color="auto"/>
        <w:right w:val="none" w:sz="0" w:space="0" w:color="auto"/>
      </w:divBdr>
    </w:div>
    <w:div w:id="910694307">
      <w:bodyDiv w:val="1"/>
      <w:marLeft w:val="0"/>
      <w:marRight w:val="0"/>
      <w:marTop w:val="0"/>
      <w:marBottom w:val="0"/>
      <w:divBdr>
        <w:top w:val="none" w:sz="0" w:space="0" w:color="auto"/>
        <w:left w:val="none" w:sz="0" w:space="0" w:color="auto"/>
        <w:bottom w:val="none" w:sz="0" w:space="0" w:color="auto"/>
        <w:right w:val="none" w:sz="0" w:space="0" w:color="auto"/>
      </w:divBdr>
    </w:div>
    <w:div w:id="944575074">
      <w:bodyDiv w:val="1"/>
      <w:marLeft w:val="0"/>
      <w:marRight w:val="0"/>
      <w:marTop w:val="0"/>
      <w:marBottom w:val="0"/>
      <w:divBdr>
        <w:top w:val="none" w:sz="0" w:space="0" w:color="auto"/>
        <w:left w:val="none" w:sz="0" w:space="0" w:color="auto"/>
        <w:bottom w:val="none" w:sz="0" w:space="0" w:color="auto"/>
        <w:right w:val="none" w:sz="0" w:space="0" w:color="auto"/>
      </w:divBdr>
    </w:div>
    <w:div w:id="962730831">
      <w:bodyDiv w:val="1"/>
      <w:marLeft w:val="0"/>
      <w:marRight w:val="0"/>
      <w:marTop w:val="0"/>
      <w:marBottom w:val="0"/>
      <w:divBdr>
        <w:top w:val="none" w:sz="0" w:space="0" w:color="auto"/>
        <w:left w:val="none" w:sz="0" w:space="0" w:color="auto"/>
        <w:bottom w:val="none" w:sz="0" w:space="0" w:color="auto"/>
        <w:right w:val="none" w:sz="0" w:space="0" w:color="auto"/>
      </w:divBdr>
    </w:div>
    <w:div w:id="1026753561">
      <w:bodyDiv w:val="1"/>
      <w:marLeft w:val="0"/>
      <w:marRight w:val="0"/>
      <w:marTop w:val="0"/>
      <w:marBottom w:val="0"/>
      <w:divBdr>
        <w:top w:val="none" w:sz="0" w:space="0" w:color="auto"/>
        <w:left w:val="none" w:sz="0" w:space="0" w:color="auto"/>
        <w:bottom w:val="none" w:sz="0" w:space="0" w:color="auto"/>
        <w:right w:val="none" w:sz="0" w:space="0" w:color="auto"/>
      </w:divBdr>
    </w:div>
    <w:div w:id="1027027087">
      <w:bodyDiv w:val="1"/>
      <w:marLeft w:val="0"/>
      <w:marRight w:val="0"/>
      <w:marTop w:val="0"/>
      <w:marBottom w:val="0"/>
      <w:divBdr>
        <w:top w:val="none" w:sz="0" w:space="0" w:color="auto"/>
        <w:left w:val="none" w:sz="0" w:space="0" w:color="auto"/>
        <w:bottom w:val="none" w:sz="0" w:space="0" w:color="auto"/>
        <w:right w:val="none" w:sz="0" w:space="0" w:color="auto"/>
      </w:divBdr>
    </w:div>
    <w:div w:id="1049301666">
      <w:bodyDiv w:val="1"/>
      <w:marLeft w:val="0"/>
      <w:marRight w:val="0"/>
      <w:marTop w:val="0"/>
      <w:marBottom w:val="0"/>
      <w:divBdr>
        <w:top w:val="none" w:sz="0" w:space="0" w:color="auto"/>
        <w:left w:val="none" w:sz="0" w:space="0" w:color="auto"/>
        <w:bottom w:val="none" w:sz="0" w:space="0" w:color="auto"/>
        <w:right w:val="none" w:sz="0" w:space="0" w:color="auto"/>
      </w:divBdr>
    </w:div>
    <w:div w:id="1071731688">
      <w:bodyDiv w:val="1"/>
      <w:marLeft w:val="0"/>
      <w:marRight w:val="0"/>
      <w:marTop w:val="0"/>
      <w:marBottom w:val="0"/>
      <w:divBdr>
        <w:top w:val="none" w:sz="0" w:space="0" w:color="auto"/>
        <w:left w:val="none" w:sz="0" w:space="0" w:color="auto"/>
        <w:bottom w:val="none" w:sz="0" w:space="0" w:color="auto"/>
        <w:right w:val="none" w:sz="0" w:space="0" w:color="auto"/>
      </w:divBdr>
    </w:div>
    <w:div w:id="1131240680">
      <w:bodyDiv w:val="1"/>
      <w:marLeft w:val="0"/>
      <w:marRight w:val="0"/>
      <w:marTop w:val="0"/>
      <w:marBottom w:val="0"/>
      <w:divBdr>
        <w:top w:val="none" w:sz="0" w:space="0" w:color="auto"/>
        <w:left w:val="none" w:sz="0" w:space="0" w:color="auto"/>
        <w:bottom w:val="none" w:sz="0" w:space="0" w:color="auto"/>
        <w:right w:val="none" w:sz="0" w:space="0" w:color="auto"/>
      </w:divBdr>
    </w:div>
    <w:div w:id="1139610696">
      <w:bodyDiv w:val="1"/>
      <w:marLeft w:val="0"/>
      <w:marRight w:val="0"/>
      <w:marTop w:val="0"/>
      <w:marBottom w:val="0"/>
      <w:divBdr>
        <w:top w:val="none" w:sz="0" w:space="0" w:color="auto"/>
        <w:left w:val="none" w:sz="0" w:space="0" w:color="auto"/>
        <w:bottom w:val="none" w:sz="0" w:space="0" w:color="auto"/>
        <w:right w:val="none" w:sz="0" w:space="0" w:color="auto"/>
      </w:divBdr>
    </w:div>
    <w:div w:id="1145119909">
      <w:bodyDiv w:val="1"/>
      <w:marLeft w:val="0"/>
      <w:marRight w:val="0"/>
      <w:marTop w:val="0"/>
      <w:marBottom w:val="0"/>
      <w:divBdr>
        <w:top w:val="none" w:sz="0" w:space="0" w:color="auto"/>
        <w:left w:val="none" w:sz="0" w:space="0" w:color="auto"/>
        <w:bottom w:val="none" w:sz="0" w:space="0" w:color="auto"/>
        <w:right w:val="none" w:sz="0" w:space="0" w:color="auto"/>
      </w:divBdr>
    </w:div>
    <w:div w:id="1168599078">
      <w:bodyDiv w:val="1"/>
      <w:marLeft w:val="0"/>
      <w:marRight w:val="0"/>
      <w:marTop w:val="0"/>
      <w:marBottom w:val="0"/>
      <w:divBdr>
        <w:top w:val="none" w:sz="0" w:space="0" w:color="auto"/>
        <w:left w:val="none" w:sz="0" w:space="0" w:color="auto"/>
        <w:bottom w:val="none" w:sz="0" w:space="0" w:color="auto"/>
        <w:right w:val="none" w:sz="0" w:space="0" w:color="auto"/>
      </w:divBdr>
    </w:div>
    <w:div w:id="1199314996">
      <w:bodyDiv w:val="1"/>
      <w:marLeft w:val="0"/>
      <w:marRight w:val="0"/>
      <w:marTop w:val="0"/>
      <w:marBottom w:val="0"/>
      <w:divBdr>
        <w:top w:val="none" w:sz="0" w:space="0" w:color="auto"/>
        <w:left w:val="none" w:sz="0" w:space="0" w:color="auto"/>
        <w:bottom w:val="none" w:sz="0" w:space="0" w:color="auto"/>
        <w:right w:val="none" w:sz="0" w:space="0" w:color="auto"/>
      </w:divBdr>
    </w:div>
    <w:div w:id="1231232669">
      <w:bodyDiv w:val="1"/>
      <w:marLeft w:val="0"/>
      <w:marRight w:val="0"/>
      <w:marTop w:val="0"/>
      <w:marBottom w:val="0"/>
      <w:divBdr>
        <w:top w:val="none" w:sz="0" w:space="0" w:color="auto"/>
        <w:left w:val="none" w:sz="0" w:space="0" w:color="auto"/>
        <w:bottom w:val="none" w:sz="0" w:space="0" w:color="auto"/>
        <w:right w:val="none" w:sz="0" w:space="0" w:color="auto"/>
      </w:divBdr>
    </w:div>
    <w:div w:id="1342973556">
      <w:bodyDiv w:val="1"/>
      <w:marLeft w:val="0"/>
      <w:marRight w:val="0"/>
      <w:marTop w:val="0"/>
      <w:marBottom w:val="0"/>
      <w:divBdr>
        <w:top w:val="none" w:sz="0" w:space="0" w:color="auto"/>
        <w:left w:val="none" w:sz="0" w:space="0" w:color="auto"/>
        <w:bottom w:val="none" w:sz="0" w:space="0" w:color="auto"/>
        <w:right w:val="none" w:sz="0" w:space="0" w:color="auto"/>
      </w:divBdr>
    </w:div>
    <w:div w:id="1415977681">
      <w:bodyDiv w:val="1"/>
      <w:marLeft w:val="0"/>
      <w:marRight w:val="0"/>
      <w:marTop w:val="0"/>
      <w:marBottom w:val="0"/>
      <w:divBdr>
        <w:top w:val="none" w:sz="0" w:space="0" w:color="auto"/>
        <w:left w:val="none" w:sz="0" w:space="0" w:color="auto"/>
        <w:bottom w:val="none" w:sz="0" w:space="0" w:color="auto"/>
        <w:right w:val="none" w:sz="0" w:space="0" w:color="auto"/>
      </w:divBdr>
    </w:div>
    <w:div w:id="1450198565">
      <w:bodyDiv w:val="1"/>
      <w:marLeft w:val="0"/>
      <w:marRight w:val="0"/>
      <w:marTop w:val="0"/>
      <w:marBottom w:val="0"/>
      <w:divBdr>
        <w:top w:val="none" w:sz="0" w:space="0" w:color="auto"/>
        <w:left w:val="none" w:sz="0" w:space="0" w:color="auto"/>
        <w:bottom w:val="none" w:sz="0" w:space="0" w:color="auto"/>
        <w:right w:val="none" w:sz="0" w:space="0" w:color="auto"/>
      </w:divBdr>
    </w:div>
    <w:div w:id="1524902888">
      <w:bodyDiv w:val="1"/>
      <w:marLeft w:val="0"/>
      <w:marRight w:val="0"/>
      <w:marTop w:val="0"/>
      <w:marBottom w:val="0"/>
      <w:divBdr>
        <w:top w:val="none" w:sz="0" w:space="0" w:color="auto"/>
        <w:left w:val="none" w:sz="0" w:space="0" w:color="auto"/>
        <w:bottom w:val="none" w:sz="0" w:space="0" w:color="auto"/>
        <w:right w:val="none" w:sz="0" w:space="0" w:color="auto"/>
      </w:divBdr>
    </w:div>
    <w:div w:id="1593273296">
      <w:bodyDiv w:val="1"/>
      <w:marLeft w:val="0"/>
      <w:marRight w:val="0"/>
      <w:marTop w:val="0"/>
      <w:marBottom w:val="0"/>
      <w:divBdr>
        <w:top w:val="none" w:sz="0" w:space="0" w:color="auto"/>
        <w:left w:val="none" w:sz="0" w:space="0" w:color="auto"/>
        <w:bottom w:val="none" w:sz="0" w:space="0" w:color="auto"/>
        <w:right w:val="none" w:sz="0" w:space="0" w:color="auto"/>
      </w:divBdr>
    </w:div>
    <w:div w:id="1616864626">
      <w:bodyDiv w:val="1"/>
      <w:marLeft w:val="0"/>
      <w:marRight w:val="0"/>
      <w:marTop w:val="0"/>
      <w:marBottom w:val="0"/>
      <w:divBdr>
        <w:top w:val="none" w:sz="0" w:space="0" w:color="auto"/>
        <w:left w:val="none" w:sz="0" w:space="0" w:color="auto"/>
        <w:bottom w:val="none" w:sz="0" w:space="0" w:color="auto"/>
        <w:right w:val="none" w:sz="0" w:space="0" w:color="auto"/>
      </w:divBdr>
    </w:div>
    <w:div w:id="1631742683">
      <w:bodyDiv w:val="1"/>
      <w:marLeft w:val="0"/>
      <w:marRight w:val="0"/>
      <w:marTop w:val="0"/>
      <w:marBottom w:val="0"/>
      <w:divBdr>
        <w:top w:val="none" w:sz="0" w:space="0" w:color="auto"/>
        <w:left w:val="none" w:sz="0" w:space="0" w:color="auto"/>
        <w:bottom w:val="none" w:sz="0" w:space="0" w:color="auto"/>
        <w:right w:val="none" w:sz="0" w:space="0" w:color="auto"/>
      </w:divBdr>
    </w:div>
    <w:div w:id="1652102468">
      <w:bodyDiv w:val="1"/>
      <w:marLeft w:val="0"/>
      <w:marRight w:val="0"/>
      <w:marTop w:val="0"/>
      <w:marBottom w:val="0"/>
      <w:divBdr>
        <w:top w:val="none" w:sz="0" w:space="0" w:color="auto"/>
        <w:left w:val="none" w:sz="0" w:space="0" w:color="auto"/>
        <w:bottom w:val="none" w:sz="0" w:space="0" w:color="auto"/>
        <w:right w:val="none" w:sz="0" w:space="0" w:color="auto"/>
      </w:divBdr>
    </w:div>
    <w:div w:id="1680547748">
      <w:bodyDiv w:val="1"/>
      <w:marLeft w:val="0"/>
      <w:marRight w:val="0"/>
      <w:marTop w:val="0"/>
      <w:marBottom w:val="0"/>
      <w:divBdr>
        <w:top w:val="none" w:sz="0" w:space="0" w:color="auto"/>
        <w:left w:val="none" w:sz="0" w:space="0" w:color="auto"/>
        <w:bottom w:val="none" w:sz="0" w:space="0" w:color="auto"/>
        <w:right w:val="none" w:sz="0" w:space="0" w:color="auto"/>
      </w:divBdr>
    </w:div>
    <w:div w:id="1684746077">
      <w:bodyDiv w:val="1"/>
      <w:marLeft w:val="0"/>
      <w:marRight w:val="0"/>
      <w:marTop w:val="0"/>
      <w:marBottom w:val="0"/>
      <w:divBdr>
        <w:top w:val="none" w:sz="0" w:space="0" w:color="auto"/>
        <w:left w:val="none" w:sz="0" w:space="0" w:color="auto"/>
        <w:bottom w:val="none" w:sz="0" w:space="0" w:color="auto"/>
        <w:right w:val="none" w:sz="0" w:space="0" w:color="auto"/>
      </w:divBdr>
    </w:div>
    <w:div w:id="1726444607">
      <w:bodyDiv w:val="1"/>
      <w:marLeft w:val="0"/>
      <w:marRight w:val="0"/>
      <w:marTop w:val="0"/>
      <w:marBottom w:val="0"/>
      <w:divBdr>
        <w:top w:val="none" w:sz="0" w:space="0" w:color="auto"/>
        <w:left w:val="none" w:sz="0" w:space="0" w:color="auto"/>
        <w:bottom w:val="none" w:sz="0" w:space="0" w:color="auto"/>
        <w:right w:val="none" w:sz="0" w:space="0" w:color="auto"/>
      </w:divBdr>
    </w:div>
    <w:div w:id="1806657608">
      <w:bodyDiv w:val="1"/>
      <w:marLeft w:val="0"/>
      <w:marRight w:val="0"/>
      <w:marTop w:val="0"/>
      <w:marBottom w:val="0"/>
      <w:divBdr>
        <w:top w:val="none" w:sz="0" w:space="0" w:color="auto"/>
        <w:left w:val="none" w:sz="0" w:space="0" w:color="auto"/>
        <w:bottom w:val="none" w:sz="0" w:space="0" w:color="auto"/>
        <w:right w:val="none" w:sz="0" w:space="0" w:color="auto"/>
      </w:divBdr>
    </w:div>
    <w:div w:id="1830051070">
      <w:bodyDiv w:val="1"/>
      <w:marLeft w:val="0"/>
      <w:marRight w:val="0"/>
      <w:marTop w:val="0"/>
      <w:marBottom w:val="0"/>
      <w:divBdr>
        <w:top w:val="none" w:sz="0" w:space="0" w:color="auto"/>
        <w:left w:val="none" w:sz="0" w:space="0" w:color="auto"/>
        <w:bottom w:val="none" w:sz="0" w:space="0" w:color="auto"/>
        <w:right w:val="none" w:sz="0" w:space="0" w:color="auto"/>
      </w:divBdr>
    </w:div>
    <w:div w:id="1881552401">
      <w:bodyDiv w:val="1"/>
      <w:marLeft w:val="0"/>
      <w:marRight w:val="0"/>
      <w:marTop w:val="0"/>
      <w:marBottom w:val="0"/>
      <w:divBdr>
        <w:top w:val="none" w:sz="0" w:space="0" w:color="auto"/>
        <w:left w:val="none" w:sz="0" w:space="0" w:color="auto"/>
        <w:bottom w:val="none" w:sz="0" w:space="0" w:color="auto"/>
        <w:right w:val="none" w:sz="0" w:space="0" w:color="auto"/>
      </w:divBdr>
    </w:div>
    <w:div w:id="1947537087">
      <w:bodyDiv w:val="1"/>
      <w:marLeft w:val="0"/>
      <w:marRight w:val="0"/>
      <w:marTop w:val="0"/>
      <w:marBottom w:val="0"/>
      <w:divBdr>
        <w:top w:val="none" w:sz="0" w:space="0" w:color="auto"/>
        <w:left w:val="none" w:sz="0" w:space="0" w:color="auto"/>
        <w:bottom w:val="none" w:sz="0" w:space="0" w:color="auto"/>
        <w:right w:val="none" w:sz="0" w:space="0" w:color="auto"/>
      </w:divBdr>
    </w:div>
    <w:div w:id="2046056562">
      <w:bodyDiv w:val="1"/>
      <w:marLeft w:val="0"/>
      <w:marRight w:val="0"/>
      <w:marTop w:val="0"/>
      <w:marBottom w:val="0"/>
      <w:divBdr>
        <w:top w:val="none" w:sz="0" w:space="0" w:color="auto"/>
        <w:left w:val="none" w:sz="0" w:space="0" w:color="auto"/>
        <w:bottom w:val="none" w:sz="0" w:space="0" w:color="auto"/>
        <w:right w:val="none" w:sz="0" w:space="0" w:color="auto"/>
      </w:divBdr>
    </w:div>
    <w:div w:id="2049865637">
      <w:bodyDiv w:val="1"/>
      <w:marLeft w:val="0"/>
      <w:marRight w:val="0"/>
      <w:marTop w:val="0"/>
      <w:marBottom w:val="0"/>
      <w:divBdr>
        <w:top w:val="none" w:sz="0" w:space="0" w:color="auto"/>
        <w:left w:val="none" w:sz="0" w:space="0" w:color="auto"/>
        <w:bottom w:val="none" w:sz="0" w:space="0" w:color="auto"/>
        <w:right w:val="none" w:sz="0" w:space="0" w:color="auto"/>
      </w:divBdr>
    </w:div>
    <w:div w:id="2065131321">
      <w:bodyDiv w:val="1"/>
      <w:marLeft w:val="0"/>
      <w:marRight w:val="0"/>
      <w:marTop w:val="0"/>
      <w:marBottom w:val="0"/>
      <w:divBdr>
        <w:top w:val="none" w:sz="0" w:space="0" w:color="auto"/>
        <w:left w:val="none" w:sz="0" w:space="0" w:color="auto"/>
        <w:bottom w:val="none" w:sz="0" w:space="0" w:color="auto"/>
        <w:right w:val="none" w:sz="0" w:space="0" w:color="auto"/>
      </w:divBdr>
    </w:div>
    <w:div w:id="2071149684">
      <w:bodyDiv w:val="1"/>
      <w:marLeft w:val="0"/>
      <w:marRight w:val="0"/>
      <w:marTop w:val="0"/>
      <w:marBottom w:val="0"/>
      <w:divBdr>
        <w:top w:val="none" w:sz="0" w:space="0" w:color="auto"/>
        <w:left w:val="none" w:sz="0" w:space="0" w:color="auto"/>
        <w:bottom w:val="none" w:sz="0" w:space="0" w:color="auto"/>
        <w:right w:val="none" w:sz="0" w:space="0" w:color="auto"/>
      </w:divBdr>
    </w:div>
    <w:div w:id="21263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kild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508F6-DCE0-4EE7-A1B7-ABB305F5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uzr17</cp:lastModifiedBy>
  <cp:revision>61</cp:revision>
  <cp:lastPrinted>2023-07-26T06:56:00Z</cp:lastPrinted>
  <dcterms:created xsi:type="dcterms:W3CDTF">2019-06-01T14:19:00Z</dcterms:created>
  <dcterms:modified xsi:type="dcterms:W3CDTF">2024-03-29T05:42:00Z</dcterms:modified>
</cp:coreProperties>
</file>